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80" w:rsidRDefault="000174FC" w:rsidP="000174FC">
      <w:pPr>
        <w:spacing w:after="0" w:line="240" w:lineRule="auto"/>
        <w:jc w:val="center"/>
        <w:rPr>
          <w:b/>
          <w:sz w:val="28"/>
          <w:szCs w:val="28"/>
        </w:rPr>
      </w:pPr>
      <w:r w:rsidRPr="000174FC">
        <w:rPr>
          <w:b/>
          <w:sz w:val="28"/>
          <w:szCs w:val="28"/>
        </w:rPr>
        <w:t>В</w:t>
      </w:r>
      <w:r w:rsidR="00F43E80">
        <w:rPr>
          <w:b/>
          <w:sz w:val="28"/>
          <w:szCs w:val="28"/>
        </w:rPr>
        <w:t>едомственная целевая программа</w:t>
      </w:r>
    </w:p>
    <w:p w:rsidR="007B55BB" w:rsidRDefault="00A814AA" w:rsidP="000174FC">
      <w:pPr>
        <w:spacing w:after="0" w:line="240" w:lineRule="auto"/>
        <w:jc w:val="center"/>
        <w:rPr>
          <w:b/>
          <w:sz w:val="28"/>
          <w:szCs w:val="28"/>
        </w:rPr>
      </w:pPr>
      <w:r w:rsidRPr="00A814AA">
        <w:rPr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</w:p>
    <w:p w:rsidR="00A814AA" w:rsidRDefault="00A814AA" w:rsidP="000174FC">
      <w:pPr>
        <w:spacing w:after="0" w:line="240" w:lineRule="auto"/>
        <w:jc w:val="center"/>
        <w:rPr>
          <w:b/>
          <w:sz w:val="28"/>
          <w:szCs w:val="28"/>
        </w:rPr>
      </w:pPr>
      <w:r w:rsidRPr="00A814AA">
        <w:rPr>
          <w:b/>
          <w:sz w:val="28"/>
          <w:szCs w:val="28"/>
        </w:rPr>
        <w:t>на 2017 год»</w:t>
      </w:r>
    </w:p>
    <w:p w:rsidR="00F43E80" w:rsidRDefault="00F43E80" w:rsidP="001061A9">
      <w:pPr>
        <w:spacing w:after="0" w:line="240" w:lineRule="auto"/>
        <w:jc w:val="center"/>
        <w:rPr>
          <w:b/>
        </w:rPr>
      </w:pPr>
    </w:p>
    <w:p w:rsidR="001061A9" w:rsidRPr="00357B97" w:rsidRDefault="001061A9" w:rsidP="00F43E80">
      <w:pPr>
        <w:spacing w:after="0" w:line="240" w:lineRule="auto"/>
        <w:jc w:val="center"/>
        <w:rPr>
          <w:b/>
        </w:rPr>
      </w:pPr>
      <w:r w:rsidRPr="00357B97">
        <w:rPr>
          <w:b/>
        </w:rPr>
        <w:t>ПАСПОРТ</w:t>
      </w:r>
      <w:r w:rsidR="00357B97">
        <w:rPr>
          <w:b/>
        </w:rPr>
        <w:t xml:space="preserve"> </w:t>
      </w:r>
      <w:r w:rsidR="00F43E80">
        <w:rPr>
          <w:b/>
        </w:rPr>
        <w:t>программы</w:t>
      </w:r>
    </w:p>
    <w:p w:rsidR="001061A9" w:rsidRDefault="001061A9" w:rsidP="001061A9">
      <w:pPr>
        <w:spacing w:after="0" w:line="240" w:lineRule="auto"/>
        <w:jc w:val="center"/>
      </w:pPr>
    </w:p>
    <w:p w:rsidR="001061A9" w:rsidRDefault="001061A9" w:rsidP="001061A9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B749D" w:rsidTr="009E2DF9">
        <w:tc>
          <w:tcPr>
            <w:tcW w:w="2093" w:type="dxa"/>
          </w:tcPr>
          <w:p w:rsidR="00FB749D" w:rsidRPr="00A33B31" w:rsidRDefault="00C55F27" w:rsidP="001061A9">
            <w:pPr>
              <w:jc w:val="center"/>
            </w:pPr>
            <w:r w:rsidRPr="00A33B31">
              <w:t xml:space="preserve">Наименование  </w:t>
            </w:r>
            <w:r w:rsidR="009E2DF9" w:rsidRPr="00A33B31">
              <w:t>программы</w:t>
            </w:r>
          </w:p>
        </w:tc>
        <w:tc>
          <w:tcPr>
            <w:tcW w:w="7478" w:type="dxa"/>
          </w:tcPr>
          <w:p w:rsidR="00FB749D" w:rsidRDefault="00C55F27" w:rsidP="00902BC5">
            <w:pPr>
              <w:jc w:val="both"/>
            </w:pPr>
            <w:r>
              <w:t>«Защита населения и территории от чрезвычайных ситуаций, обеспечение пожарной безопасности и безопасности людей на водных объектах на 2017 год»</w:t>
            </w:r>
          </w:p>
        </w:tc>
      </w:tr>
      <w:tr w:rsidR="00C55F27" w:rsidTr="009E2DF9">
        <w:tc>
          <w:tcPr>
            <w:tcW w:w="2093" w:type="dxa"/>
          </w:tcPr>
          <w:p w:rsidR="00C55F27" w:rsidRPr="00A33B31" w:rsidRDefault="00C55F27" w:rsidP="00B05AB2">
            <w:pPr>
              <w:jc w:val="center"/>
            </w:pPr>
            <w:r w:rsidRPr="00A33B31">
              <w:t>Ответственный исполнитель подпрограммы</w:t>
            </w:r>
          </w:p>
        </w:tc>
        <w:tc>
          <w:tcPr>
            <w:tcW w:w="7478" w:type="dxa"/>
          </w:tcPr>
          <w:p w:rsidR="00C55F27" w:rsidRDefault="00C55F27" w:rsidP="00902BC5">
            <w:pPr>
              <w:jc w:val="both"/>
            </w:pPr>
            <w:r>
              <w:t>Администрация муниципального образования посёлок Уренгой (главный специалист по ГО,</w:t>
            </w:r>
            <w:r w:rsidR="00A814AA">
              <w:t xml:space="preserve"> </w:t>
            </w:r>
            <w:r>
              <w:t>ЧС и административной практике; отдел экономики, бюджетного планирования и прогнозирования)</w:t>
            </w:r>
          </w:p>
        </w:tc>
      </w:tr>
      <w:tr w:rsidR="00C55F27" w:rsidTr="009E2DF9">
        <w:tc>
          <w:tcPr>
            <w:tcW w:w="2093" w:type="dxa"/>
          </w:tcPr>
          <w:p w:rsidR="00C55F27" w:rsidRPr="00A33B31" w:rsidRDefault="00DA0B82" w:rsidP="001061A9">
            <w:pPr>
              <w:jc w:val="center"/>
            </w:pPr>
            <w:r w:rsidRPr="00A33B31">
              <w:t xml:space="preserve">Цель </w:t>
            </w:r>
            <w:r w:rsidR="00C55F27" w:rsidRPr="00A33B31">
              <w:t>программы</w:t>
            </w:r>
          </w:p>
        </w:tc>
        <w:tc>
          <w:tcPr>
            <w:tcW w:w="7478" w:type="dxa"/>
          </w:tcPr>
          <w:p w:rsidR="00C55F27" w:rsidRDefault="00C55F27" w:rsidP="00902BC5">
            <w:pPr>
              <w:jc w:val="both"/>
            </w:pPr>
            <w:r>
              <w:t>Снижение рисков чрезвычайных ситуаций, повышение безопасности населения от угроз природного и техногенного характера. Обеспечение пожарной безопасности на территории муниципального образования</w:t>
            </w:r>
          </w:p>
        </w:tc>
      </w:tr>
      <w:tr w:rsidR="00C55F27" w:rsidTr="009E2DF9">
        <w:tc>
          <w:tcPr>
            <w:tcW w:w="2093" w:type="dxa"/>
          </w:tcPr>
          <w:p w:rsidR="00C55F27" w:rsidRPr="00A33B31" w:rsidRDefault="00DA0B82" w:rsidP="001061A9">
            <w:pPr>
              <w:jc w:val="center"/>
            </w:pPr>
            <w:r w:rsidRPr="00A33B31">
              <w:t xml:space="preserve">Задачи </w:t>
            </w:r>
            <w:r w:rsidR="00C55F27" w:rsidRPr="00A33B31">
              <w:t>программы</w:t>
            </w:r>
          </w:p>
        </w:tc>
        <w:tc>
          <w:tcPr>
            <w:tcW w:w="7478" w:type="dxa"/>
          </w:tcPr>
          <w:p w:rsidR="00C55F27" w:rsidRDefault="00C55F27" w:rsidP="00A814AA">
            <w:pPr>
              <w:jc w:val="both"/>
            </w:pPr>
            <w:r>
              <w:t>1) 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характера;</w:t>
            </w:r>
          </w:p>
          <w:p w:rsidR="00C55F27" w:rsidRDefault="00C55F27" w:rsidP="00A814AA">
            <w:pPr>
              <w:jc w:val="both"/>
            </w:pPr>
            <w:r>
              <w:t>2) организация и осуществление мероприятий по обеспечению безопасности людей на водных объектах, охране их жизни и здоровья;</w:t>
            </w:r>
          </w:p>
          <w:p w:rsidR="00C55F27" w:rsidRDefault="00C55F27" w:rsidP="00A814AA">
            <w:pPr>
              <w:jc w:val="both"/>
            </w:pPr>
            <w:r>
              <w:t>3) осуществление мероприятий по обеспечению первичных мер пожарной безопасности;</w:t>
            </w:r>
          </w:p>
          <w:p w:rsidR="00C55F27" w:rsidRDefault="00C55F27" w:rsidP="00A814AA">
            <w:pPr>
              <w:jc w:val="both"/>
            </w:pPr>
            <w:r>
              <w:t>4) содержание добровольной пожарной дружины в целях обеспечения первичных мер пожарной безопасности</w:t>
            </w:r>
            <w:r w:rsidR="001D379F">
              <w:t>;</w:t>
            </w:r>
          </w:p>
          <w:p w:rsidR="00C55F27" w:rsidRDefault="00C55F27" w:rsidP="00A814AA">
            <w:pPr>
              <w:jc w:val="both"/>
            </w:pPr>
            <w:r>
              <w:t>5) информирование населения муниципального образования по вопросам обеспечения безопасности при угрозе возникновения чрезвычайной ситуации, и (или) при возникновении чрезвычайной ситуации на территории муниципального образования</w:t>
            </w:r>
          </w:p>
        </w:tc>
      </w:tr>
      <w:tr w:rsidR="007C223C" w:rsidTr="009E2DF9">
        <w:tc>
          <w:tcPr>
            <w:tcW w:w="2093" w:type="dxa"/>
          </w:tcPr>
          <w:p w:rsidR="007C223C" w:rsidRPr="00A33B31" w:rsidRDefault="007C223C" w:rsidP="001061A9">
            <w:pPr>
              <w:jc w:val="center"/>
            </w:pPr>
            <w:r w:rsidRPr="00A33B31">
              <w:t>Наименование соответствующей муниципальной программы</w:t>
            </w:r>
          </w:p>
        </w:tc>
        <w:tc>
          <w:tcPr>
            <w:tcW w:w="7478" w:type="dxa"/>
          </w:tcPr>
          <w:p w:rsidR="007C223C" w:rsidRDefault="007C223C" w:rsidP="00A814AA">
            <w:pPr>
              <w:jc w:val="both"/>
            </w:pPr>
            <w:r>
              <w:t>«Повышение качества жизни населения муниципального образования поселок Уренгой»</w:t>
            </w:r>
          </w:p>
        </w:tc>
      </w:tr>
      <w:tr w:rsidR="00C55F27" w:rsidTr="009E2DF9">
        <w:tc>
          <w:tcPr>
            <w:tcW w:w="2093" w:type="dxa"/>
          </w:tcPr>
          <w:p w:rsidR="00C55F27" w:rsidRPr="00A33B31" w:rsidRDefault="00DA0B82" w:rsidP="001061A9">
            <w:pPr>
              <w:jc w:val="center"/>
            </w:pPr>
            <w:r w:rsidRPr="00A33B31">
              <w:t xml:space="preserve">Сроки реализации </w:t>
            </w:r>
            <w:r w:rsidR="00C55F27" w:rsidRPr="00A33B31">
              <w:t>программы</w:t>
            </w:r>
          </w:p>
        </w:tc>
        <w:tc>
          <w:tcPr>
            <w:tcW w:w="7478" w:type="dxa"/>
          </w:tcPr>
          <w:p w:rsidR="00C55F27" w:rsidRDefault="00C55F27" w:rsidP="006905A7">
            <w:r>
              <w:t>2017 год</w:t>
            </w:r>
          </w:p>
        </w:tc>
      </w:tr>
      <w:tr w:rsidR="00C55F27" w:rsidTr="009E2DF9">
        <w:tc>
          <w:tcPr>
            <w:tcW w:w="2093" w:type="dxa"/>
          </w:tcPr>
          <w:p w:rsidR="00C55F27" w:rsidRPr="00A33B31" w:rsidRDefault="00902BC5" w:rsidP="001061A9">
            <w:pPr>
              <w:jc w:val="center"/>
            </w:pPr>
            <w:r w:rsidRPr="00A33B31">
              <w:t>П</w:t>
            </w:r>
            <w:r w:rsidR="00C55F27" w:rsidRPr="00A33B31">
              <w:t>оказат</w:t>
            </w:r>
            <w:r w:rsidR="00DA0B82" w:rsidRPr="00A33B31">
              <w:t xml:space="preserve">ели эффективности реализации </w:t>
            </w:r>
            <w:r w:rsidR="00C55F27" w:rsidRPr="00A33B31">
              <w:t>программы</w:t>
            </w:r>
          </w:p>
        </w:tc>
        <w:tc>
          <w:tcPr>
            <w:tcW w:w="7478" w:type="dxa"/>
          </w:tcPr>
          <w:p w:rsidR="00C55F27" w:rsidRDefault="00C55F27" w:rsidP="00902BC5">
            <w:pPr>
              <w:jc w:val="both"/>
            </w:pPr>
            <w:r>
              <w:t>1) Количество изготовленных, приобретенных и размещенных на территории муниципального образования информационных материалов по действиям при возникновении чрезвычайных ситуаций, противопожарной пропаганде, по правилам поведения на водных объектах.</w:t>
            </w:r>
          </w:p>
          <w:p w:rsidR="00C55F27" w:rsidRDefault="00C55F27" w:rsidP="00902BC5">
            <w:pPr>
              <w:jc w:val="both"/>
            </w:pPr>
            <w:r>
              <w:t>2) Количество методической и специальной литературы, наглядных пособий распространенных в школьных и дошкольных учреждениях.</w:t>
            </w:r>
          </w:p>
          <w:p w:rsidR="00C55F27" w:rsidRDefault="00C55F27" w:rsidP="00902BC5">
            <w:pPr>
              <w:jc w:val="both"/>
            </w:pPr>
            <w:r>
              <w:t>3) Количество приобретенных и отремонтированных источников противопожарного водоснабжения.</w:t>
            </w:r>
          </w:p>
          <w:p w:rsidR="00C55F27" w:rsidRDefault="00C55F27" w:rsidP="00902BC5">
            <w:pPr>
              <w:ind w:right="-568"/>
              <w:jc w:val="both"/>
            </w:pPr>
            <w:r>
              <w:t>4) Удовлетворённость населения проводимыми противопожарными мероприятиями, мероприятиями защиты населения и территории от чрезвычайных ситуаций природного и техногенного характера</w:t>
            </w:r>
          </w:p>
        </w:tc>
      </w:tr>
      <w:tr w:rsidR="00C55F27" w:rsidTr="009E2DF9">
        <w:tc>
          <w:tcPr>
            <w:tcW w:w="2093" w:type="dxa"/>
          </w:tcPr>
          <w:p w:rsidR="00C55F27" w:rsidRPr="00A33B31" w:rsidRDefault="00C55F27" w:rsidP="001061A9">
            <w:pPr>
              <w:jc w:val="center"/>
            </w:pPr>
            <w:r w:rsidRPr="00A33B31">
              <w:t xml:space="preserve">Основные направления </w:t>
            </w:r>
            <w:r w:rsidR="00DA0B82" w:rsidRPr="00A33B31">
              <w:lastRenderedPageBreak/>
              <w:t xml:space="preserve">(мероприятия) реализации </w:t>
            </w:r>
            <w:r w:rsidRPr="00A33B31">
              <w:t>программы</w:t>
            </w:r>
          </w:p>
        </w:tc>
        <w:tc>
          <w:tcPr>
            <w:tcW w:w="7478" w:type="dxa"/>
          </w:tcPr>
          <w:p w:rsidR="00C55F27" w:rsidRDefault="00C55F27" w:rsidP="00902BC5">
            <w:pPr>
              <w:jc w:val="both"/>
            </w:pPr>
            <w:r>
              <w:lastRenderedPageBreak/>
              <w:t>1) Защита населения муниципального образования от чрезвычайных ситуаций природного и техногенного характера;</w:t>
            </w:r>
          </w:p>
          <w:p w:rsidR="00C55F27" w:rsidRDefault="00C55F27" w:rsidP="00902BC5">
            <w:pPr>
              <w:jc w:val="both"/>
            </w:pPr>
            <w:r>
              <w:lastRenderedPageBreak/>
              <w:t>2) Обеспечение пожарной безопасности на территории муниципального образования</w:t>
            </w:r>
          </w:p>
          <w:p w:rsidR="00C55F27" w:rsidRDefault="00C55F27" w:rsidP="00902BC5">
            <w:pPr>
              <w:jc w:val="both"/>
            </w:pPr>
            <w:r>
              <w:t>3) Создание резервного фонда Администрации муниципального образования для финансового обеспечения непредвиденных расходов.</w:t>
            </w:r>
          </w:p>
        </w:tc>
      </w:tr>
      <w:tr w:rsidR="00C55F27" w:rsidTr="009E2DF9">
        <w:tc>
          <w:tcPr>
            <w:tcW w:w="2093" w:type="dxa"/>
          </w:tcPr>
          <w:p w:rsidR="00C55F27" w:rsidRPr="00A33B31" w:rsidRDefault="00DA0B82" w:rsidP="001061A9">
            <w:pPr>
              <w:jc w:val="center"/>
            </w:pPr>
            <w:r w:rsidRPr="00A33B31">
              <w:lastRenderedPageBreak/>
              <w:t xml:space="preserve">Ресурсное обеспечение </w:t>
            </w:r>
            <w:r w:rsidR="00C55F27" w:rsidRPr="00A33B31">
              <w:t>программы</w:t>
            </w:r>
          </w:p>
        </w:tc>
        <w:tc>
          <w:tcPr>
            <w:tcW w:w="7478" w:type="dxa"/>
          </w:tcPr>
          <w:p w:rsidR="00C55F27" w:rsidRDefault="00C55F27" w:rsidP="006905A7">
            <w:r>
              <w:t>Общий объём финансовых средств</w:t>
            </w:r>
            <w:r w:rsidR="00902BC5">
              <w:t xml:space="preserve"> (тыс. руб.)</w:t>
            </w:r>
          </w:p>
          <w:p w:rsidR="00C55F27" w:rsidRDefault="00C55F27" w:rsidP="006905A7">
            <w:r>
              <w:t xml:space="preserve">2017 год – </w:t>
            </w:r>
            <w:r w:rsidR="00902BC5">
              <w:t>70</w:t>
            </w:r>
            <w:r w:rsidR="001D379F">
              <w:t>,00</w:t>
            </w:r>
          </w:p>
          <w:p w:rsidR="00C55F27" w:rsidRDefault="00C55F27" w:rsidP="006905A7"/>
        </w:tc>
      </w:tr>
      <w:tr w:rsidR="00C55F27" w:rsidTr="009E2DF9">
        <w:tc>
          <w:tcPr>
            <w:tcW w:w="2093" w:type="dxa"/>
          </w:tcPr>
          <w:p w:rsidR="00C55F27" w:rsidRPr="00A33B31" w:rsidRDefault="00C55F27" w:rsidP="001061A9">
            <w:pPr>
              <w:jc w:val="center"/>
            </w:pPr>
            <w:r w:rsidRPr="00A33B31">
              <w:t>Ожи</w:t>
            </w:r>
            <w:r w:rsidR="00DA0B82" w:rsidRPr="00A33B31">
              <w:t xml:space="preserve">даемые результаты реализации </w:t>
            </w:r>
            <w:r w:rsidRPr="00A33B31">
              <w:t>программы</w:t>
            </w:r>
          </w:p>
        </w:tc>
        <w:tc>
          <w:tcPr>
            <w:tcW w:w="7478" w:type="dxa"/>
          </w:tcPr>
          <w:p w:rsidR="00C55F27" w:rsidRDefault="00C55F27" w:rsidP="00902BC5">
            <w:pPr>
              <w:jc w:val="both"/>
            </w:pPr>
            <w:r>
              <w:t>Реализация подпрограммы позволит:</w:t>
            </w:r>
          </w:p>
          <w:p w:rsidR="00C55F27" w:rsidRDefault="00C55F27" w:rsidP="00902BC5">
            <w:pPr>
              <w:jc w:val="both"/>
            </w:pPr>
            <w:r>
              <w:t>- повысить уровень защищенности населения и территории от чрезвычайных ситуаций различного характера;</w:t>
            </w:r>
          </w:p>
          <w:p w:rsidR="00C55F27" w:rsidRDefault="00C55F27" w:rsidP="00902BC5">
            <w:pPr>
              <w:jc w:val="both"/>
            </w:pPr>
            <w:r>
              <w:t>- уменьшить количество человеческих и материальных потерь от чрезвычайных ситуаций;</w:t>
            </w:r>
          </w:p>
          <w:p w:rsidR="00C55F27" w:rsidRDefault="00C55F27" w:rsidP="00902BC5">
            <w:pPr>
              <w:jc w:val="both"/>
            </w:pPr>
            <w:r>
              <w:t>- уменьшить человеческие и материальные потери от пожаров;</w:t>
            </w:r>
          </w:p>
          <w:p w:rsidR="00C55F27" w:rsidRDefault="00C55F27" w:rsidP="00902BC5">
            <w:pPr>
              <w:jc w:val="both"/>
            </w:pPr>
            <w:r>
              <w:t>-</w:t>
            </w:r>
            <w:r w:rsidR="007C223C">
              <w:t xml:space="preserve"> </w:t>
            </w:r>
            <w:r>
              <w:t>удовлетворенность населения проводимыми противопожарными мероприятиями, мероприятиями защиты населения и территории от чрезвычайных ситуаций природного и техногенного характера.</w:t>
            </w:r>
          </w:p>
        </w:tc>
      </w:tr>
    </w:tbl>
    <w:p w:rsidR="00FB749D" w:rsidRPr="00FB749D" w:rsidRDefault="00FB749D" w:rsidP="001061A9">
      <w:pPr>
        <w:spacing w:after="0" w:line="240" w:lineRule="auto"/>
        <w:jc w:val="center"/>
      </w:pPr>
    </w:p>
    <w:p w:rsidR="001061A9" w:rsidRDefault="001061A9" w:rsidP="001061A9">
      <w:pPr>
        <w:spacing w:after="0" w:line="240" w:lineRule="auto"/>
        <w:ind w:left="4536"/>
      </w:pPr>
    </w:p>
    <w:p w:rsidR="004C42CB" w:rsidRDefault="004C42CB" w:rsidP="001061A9">
      <w:pPr>
        <w:spacing w:after="0" w:line="240" w:lineRule="auto"/>
        <w:jc w:val="center"/>
        <w:rPr>
          <w:b/>
        </w:rPr>
      </w:pPr>
      <w:r w:rsidRPr="004C42CB">
        <w:rPr>
          <w:b/>
          <w:lang w:val="en-US"/>
        </w:rPr>
        <w:t>I</w:t>
      </w:r>
      <w:r w:rsidRPr="004C42CB">
        <w:rPr>
          <w:b/>
        </w:rPr>
        <w:t>. Характеристика проблем,</w:t>
      </w:r>
      <w:r w:rsidR="00DA0B82">
        <w:rPr>
          <w:b/>
        </w:rPr>
        <w:t xml:space="preserve"> на решение которых направлена </w:t>
      </w:r>
      <w:r w:rsidRPr="004C42CB">
        <w:rPr>
          <w:b/>
        </w:rPr>
        <w:t>программа</w:t>
      </w:r>
      <w:r>
        <w:rPr>
          <w:b/>
        </w:rPr>
        <w:t>.</w:t>
      </w:r>
    </w:p>
    <w:p w:rsidR="004C42CB" w:rsidRDefault="004C42CB" w:rsidP="001061A9">
      <w:pPr>
        <w:spacing w:after="0" w:line="240" w:lineRule="auto"/>
        <w:jc w:val="center"/>
        <w:rPr>
          <w:b/>
        </w:rPr>
      </w:pPr>
    </w:p>
    <w:p w:rsidR="004C42CB" w:rsidRDefault="00047A2C" w:rsidP="00E835BD">
      <w:pPr>
        <w:spacing w:after="0" w:line="240" w:lineRule="auto"/>
        <w:jc w:val="both"/>
      </w:pPr>
      <w:r>
        <w:tab/>
        <w:t>Развитие человеческого потенциала муниципального образования посёлок Уренгой, гармоничное развитие личности, укрепление здоровья населения возможно только в условиях, когда угрозы со стороны окружающей среды и общества</w:t>
      </w:r>
      <w:r w:rsidR="00D10CA8">
        <w:t xml:space="preserve"> сведены к минимуму. Таким образом, важнейшим условием для социально-экономического развития муниципального образования является обеспечение безопасности жизнедеятельности населения и территории.</w:t>
      </w:r>
    </w:p>
    <w:p w:rsidR="006D5D0D" w:rsidRDefault="006D5D0D" w:rsidP="00E835BD">
      <w:pPr>
        <w:spacing w:after="0" w:line="240" w:lineRule="auto"/>
        <w:jc w:val="both"/>
      </w:pPr>
      <w:r>
        <w:tab/>
        <w:t>В последние годы защита населения и территорий от чрезвычайных ситуаций природного и техногенного характера выделилась в отдельную чётко обозначенную область</w:t>
      </w:r>
      <w:r w:rsidR="00CC4971">
        <w:t xml:space="preserve"> </w:t>
      </w:r>
      <w:r>
        <w:t>человеческой жизнедеятельности</w:t>
      </w:r>
      <w:r w:rsidR="00CC4971">
        <w:t xml:space="preserve">. Суть деятельности в этой сфере состоит во всестороннем </w:t>
      </w:r>
      <w:r w:rsidR="00454617">
        <w:t>противодействии чрезвычайным ситуациям на территории муниципального образования.</w:t>
      </w:r>
    </w:p>
    <w:p w:rsidR="00454617" w:rsidRDefault="00454617" w:rsidP="00E835BD">
      <w:pPr>
        <w:spacing w:after="0" w:line="240" w:lineRule="auto"/>
        <w:jc w:val="both"/>
      </w:pPr>
      <w:r>
        <w:tab/>
      </w:r>
      <w:r w:rsidR="00694E65">
        <w:t>И</w:t>
      </w:r>
      <w:r>
        <w:t>сточниками</w:t>
      </w:r>
      <w:r w:rsidR="00694E65">
        <w:t xml:space="preserve"> событий чрезвычайного характера являются опасные природные явления, а также крупные техногенные аварии и </w:t>
      </w:r>
      <w:r w:rsidR="00963541">
        <w:t xml:space="preserve">катастрофы. Следует отметить, что общей характерной особенностью природных и техногенных аварий на современном этапе являются их взаимосвязанный характер, выражающийся в том, что одно возникающее бездействие может вызвать целую цепочку других </w:t>
      </w:r>
      <w:r w:rsidR="00FB4EF1">
        <w:t>более катастрофических процессов.</w:t>
      </w:r>
    </w:p>
    <w:p w:rsidR="00FB4EF1" w:rsidRDefault="00FB4EF1" w:rsidP="00E835BD">
      <w:pPr>
        <w:spacing w:after="0" w:line="240" w:lineRule="auto"/>
        <w:jc w:val="both"/>
      </w:pPr>
      <w:r>
        <w:tab/>
        <w:t xml:space="preserve">Среди природных опасностей наиболее разрушительными являются: наводнения, подтопления, ураганы и бури, сильные заморозки. </w:t>
      </w:r>
      <w:r w:rsidR="008E3FAC">
        <w:t>Ежегодно в посёлке происходит 2-</w:t>
      </w:r>
      <w:r>
        <w:t xml:space="preserve">3 </w:t>
      </w:r>
      <w:r w:rsidR="000900FF">
        <w:t>события чрезвычайного характера, связанные с опасными природными явлениями.</w:t>
      </w:r>
    </w:p>
    <w:p w:rsidR="000900FF" w:rsidRDefault="000900FF" w:rsidP="00E835BD">
      <w:pPr>
        <w:spacing w:after="0" w:line="240" w:lineRule="auto"/>
        <w:jc w:val="both"/>
      </w:pPr>
      <w:r>
        <w:tab/>
        <w:t xml:space="preserve">С учётом уровня угроз для безопасного развития посёлка эффективное противодействие возникновению чрезвычайных ситуаций не может быть обеспечено только </w:t>
      </w:r>
      <w:r w:rsidR="009D2098">
        <w:t xml:space="preserve">в рамках основной деятельности органов местного самоуправления. Характер проблемы требует долговременной стратегии. Необходимый уровень координации действий и концентрации ресурсов при решении задач снижения рисков </w:t>
      </w:r>
      <w:r w:rsidR="005B7FC1">
        <w:t>чрезвычайных ситуаций может быть достигнут только при использовании программно-целевых методов.</w:t>
      </w:r>
    </w:p>
    <w:p w:rsidR="005B7FC1" w:rsidRDefault="005B7FC1" w:rsidP="00E835BD">
      <w:pPr>
        <w:spacing w:after="0" w:line="240" w:lineRule="auto"/>
        <w:jc w:val="both"/>
      </w:pPr>
      <w:r>
        <w:tab/>
      </w:r>
      <w:r w:rsidR="00F54BA2">
        <w:t>Отказ от использования программно-целевых методов негативно скажется на: гарантированном оповещении и оперативном информировании населения о правилах безопасного поведения при угрозе и возникновении чрезвычайных ситуаций</w:t>
      </w:r>
      <w:r w:rsidR="006E7FCF">
        <w:t>, в процессе ликвидации чрезвычайных ситуаций, а также в период аварийно-восстановительных работ; обеспечение защищенности  граждан, по повышению их безопасности от угроз природного и техногенного характера.</w:t>
      </w:r>
    </w:p>
    <w:p w:rsidR="00694E65" w:rsidRDefault="00694E65" w:rsidP="00E835BD">
      <w:pPr>
        <w:spacing w:after="0" w:line="240" w:lineRule="auto"/>
        <w:jc w:val="both"/>
      </w:pPr>
    </w:p>
    <w:p w:rsidR="001D379F" w:rsidRDefault="001D379F" w:rsidP="00E835BD">
      <w:pPr>
        <w:spacing w:after="0" w:line="240" w:lineRule="auto"/>
        <w:jc w:val="both"/>
      </w:pPr>
    </w:p>
    <w:p w:rsidR="0068173A" w:rsidRDefault="0068173A" w:rsidP="0068173A">
      <w:pPr>
        <w:spacing w:after="0" w:line="240" w:lineRule="auto"/>
        <w:jc w:val="center"/>
        <w:rPr>
          <w:b/>
        </w:rPr>
      </w:pPr>
      <w:r w:rsidRPr="0068173A">
        <w:rPr>
          <w:b/>
          <w:lang w:val="en-US"/>
        </w:rPr>
        <w:lastRenderedPageBreak/>
        <w:t>II</w:t>
      </w:r>
      <w:r w:rsidR="00842B80">
        <w:rPr>
          <w:b/>
        </w:rPr>
        <w:t xml:space="preserve">. Перечень мероприятий </w:t>
      </w:r>
      <w:r w:rsidRPr="0068173A">
        <w:rPr>
          <w:b/>
        </w:rPr>
        <w:t>программы</w:t>
      </w:r>
      <w:r w:rsidR="00427C56">
        <w:rPr>
          <w:b/>
        </w:rPr>
        <w:t xml:space="preserve"> </w:t>
      </w:r>
    </w:p>
    <w:p w:rsidR="00EF5304" w:rsidRDefault="00EF5304" w:rsidP="0068173A">
      <w:pPr>
        <w:spacing w:after="0" w:line="240" w:lineRule="auto"/>
        <w:jc w:val="center"/>
        <w:rPr>
          <w:b/>
        </w:rPr>
      </w:pPr>
    </w:p>
    <w:p w:rsidR="00EF5304" w:rsidRDefault="00842B80" w:rsidP="00842B80">
      <w:pPr>
        <w:spacing w:after="0" w:line="240" w:lineRule="auto"/>
        <w:ind w:firstLine="708"/>
        <w:jc w:val="both"/>
      </w:pPr>
      <w:r>
        <w:t xml:space="preserve">Целью </w:t>
      </w:r>
      <w:r w:rsidR="00EF5304">
        <w:t>программы является создание условий для реализации полномочий местного самоуправления муниципального образования посёлок Уренгой</w:t>
      </w:r>
      <w:r w:rsidR="00444B7C"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444B7C" w:rsidRDefault="00444B7C" w:rsidP="00842B80">
      <w:pPr>
        <w:spacing w:after="0" w:line="240" w:lineRule="auto"/>
        <w:ind w:firstLine="708"/>
        <w:jc w:val="both"/>
      </w:pPr>
      <w:r>
        <w:t>Основные задачи данно</w:t>
      </w:r>
      <w:r w:rsidR="00842B80">
        <w:t xml:space="preserve">й </w:t>
      </w:r>
      <w:r>
        <w:t>программы</w:t>
      </w:r>
      <w:r w:rsidR="00BC54D6">
        <w:t>:</w:t>
      </w:r>
    </w:p>
    <w:p w:rsidR="00BC54D6" w:rsidRDefault="00BC54D6" w:rsidP="00842B80">
      <w:pPr>
        <w:spacing w:after="0" w:line="240" w:lineRule="auto"/>
        <w:ind w:firstLine="708"/>
        <w:jc w:val="both"/>
      </w:pPr>
      <w:r>
        <w:t>- организация и осуществление мероприятий по гражданской обороне, защите населения и территории муниципального образования от чрезвычайных ситуаций природного и</w:t>
      </w:r>
      <w:r w:rsidR="004D1221">
        <w:t xml:space="preserve"> </w:t>
      </w:r>
      <w:r>
        <w:t>техногенного характера</w:t>
      </w:r>
      <w:r w:rsidR="004D1221">
        <w:t>, включая поддержку в постоянной готовности к использованию системы оп</w:t>
      </w:r>
      <w:r w:rsidR="009914AA">
        <w:t>овещения населения об опасности;</w:t>
      </w:r>
    </w:p>
    <w:p w:rsidR="004D1221" w:rsidRDefault="004D1221" w:rsidP="00842B80">
      <w:pPr>
        <w:spacing w:after="0" w:line="240" w:lineRule="auto"/>
        <w:ind w:firstLine="708"/>
        <w:jc w:val="both"/>
      </w:pPr>
      <w:r>
        <w:t>- организация и осуществление мер</w:t>
      </w:r>
      <w:r w:rsidR="009914AA">
        <w:t>оприятий по обеспечению  безопасности людей на водных объектах, охране их жизни и здоровья;</w:t>
      </w:r>
    </w:p>
    <w:p w:rsidR="009914AA" w:rsidRDefault="009914AA" w:rsidP="00842B80">
      <w:pPr>
        <w:spacing w:after="0" w:line="240" w:lineRule="auto"/>
        <w:ind w:firstLine="708"/>
        <w:jc w:val="both"/>
      </w:pPr>
      <w:r>
        <w:t>- осуществление мероприятий по обеспечению первичных мер пожарной безопасности</w:t>
      </w:r>
      <w:r w:rsidR="00CB77CE">
        <w:t>;</w:t>
      </w:r>
    </w:p>
    <w:p w:rsidR="00CB77CE" w:rsidRDefault="00A5259F" w:rsidP="00842B80">
      <w:pPr>
        <w:spacing w:after="0" w:line="240" w:lineRule="auto"/>
        <w:ind w:firstLine="708"/>
        <w:jc w:val="both"/>
      </w:pPr>
      <w:r>
        <w:t>Задач</w:t>
      </w:r>
      <w:r w:rsidR="00842B80">
        <w:t xml:space="preserve">и </w:t>
      </w:r>
      <w:r>
        <w:t>программы направлены на решение следующих мероприятий:</w:t>
      </w:r>
    </w:p>
    <w:p w:rsidR="002E17F0" w:rsidRDefault="002E17F0" w:rsidP="00842B80">
      <w:pPr>
        <w:spacing w:after="0" w:line="240" w:lineRule="auto"/>
        <w:ind w:firstLine="708"/>
        <w:jc w:val="both"/>
      </w:pPr>
      <w:r>
        <w:t>1. Мероприятия по гражданской обороне и чрезвычайным ситуациям</w:t>
      </w:r>
      <w:r w:rsidR="00906D69">
        <w:t xml:space="preserve"> на террит</w:t>
      </w:r>
      <w:r w:rsidR="0045427A">
        <w:t>ории муниципального образования:</w:t>
      </w:r>
    </w:p>
    <w:p w:rsidR="0045427A" w:rsidRDefault="0045427A" w:rsidP="00842B80">
      <w:pPr>
        <w:spacing w:after="0" w:line="240" w:lineRule="auto"/>
        <w:ind w:firstLine="708"/>
        <w:jc w:val="both"/>
      </w:pPr>
      <w:r>
        <w:t>- поддержание в состоянии постоянной готовности эвакоприёмных органов</w:t>
      </w:r>
      <w:r w:rsidR="00AF1BE5">
        <w:t xml:space="preserve"> поселения;</w:t>
      </w:r>
    </w:p>
    <w:p w:rsidR="00AF1BE5" w:rsidRDefault="00AF1BE5" w:rsidP="00842B80">
      <w:pPr>
        <w:spacing w:after="0" w:line="240" w:lineRule="auto"/>
        <w:ind w:firstLine="708"/>
        <w:jc w:val="both"/>
      </w:pPr>
      <w:r>
        <w:t xml:space="preserve">- </w:t>
      </w:r>
      <w:r w:rsidR="000730EC">
        <w:t>развитие и совершенствование учебно-материальной базы для обучения населения в области безопасности жизнедеятельности</w:t>
      </w:r>
      <w:r w:rsidR="00C34867">
        <w:t>;</w:t>
      </w:r>
    </w:p>
    <w:p w:rsidR="00C34867" w:rsidRDefault="00C34867" w:rsidP="00842B80">
      <w:pPr>
        <w:spacing w:after="0" w:line="240" w:lineRule="auto"/>
        <w:ind w:firstLine="708"/>
        <w:jc w:val="both"/>
      </w:pPr>
      <w:r>
        <w:t>- обеспечение безопасности людей на водных объектах.</w:t>
      </w:r>
    </w:p>
    <w:p w:rsidR="00C34867" w:rsidRDefault="00C34867" w:rsidP="00842B80">
      <w:pPr>
        <w:spacing w:after="0" w:line="240" w:lineRule="auto"/>
        <w:ind w:firstLine="708"/>
        <w:jc w:val="both"/>
      </w:pPr>
      <w:r>
        <w:t xml:space="preserve">2. </w:t>
      </w:r>
      <w:r w:rsidR="00D54CFA">
        <w:t>Мероприятия по обеспечению первичных мер пожарной безопасности:</w:t>
      </w:r>
    </w:p>
    <w:p w:rsidR="00D54CFA" w:rsidRDefault="00D54CFA" w:rsidP="00842B80">
      <w:pPr>
        <w:spacing w:after="0" w:line="240" w:lineRule="auto"/>
        <w:ind w:firstLine="708"/>
        <w:jc w:val="both"/>
      </w:pPr>
      <w:r>
        <w:t>- подготовка поселения к весенне-летнему пожароопасному периоду;</w:t>
      </w:r>
    </w:p>
    <w:p w:rsidR="00D54CFA" w:rsidRDefault="00D54CFA" w:rsidP="00842B80">
      <w:pPr>
        <w:spacing w:after="0" w:line="240" w:lineRule="auto"/>
        <w:ind w:firstLine="708"/>
        <w:jc w:val="both"/>
      </w:pPr>
      <w:r>
        <w:t>- изготовление и размещение наружной противопожарной рекламы;</w:t>
      </w:r>
    </w:p>
    <w:p w:rsidR="00C03275" w:rsidRDefault="00C03275" w:rsidP="00842B80">
      <w:pPr>
        <w:spacing w:after="0" w:line="240" w:lineRule="auto"/>
        <w:ind w:firstLine="708"/>
        <w:jc w:val="both"/>
      </w:pPr>
      <w:r>
        <w:t>- содержание и ремонт источников наружного противопожарного водоснабжения;</w:t>
      </w:r>
    </w:p>
    <w:p w:rsidR="000268AA" w:rsidRDefault="000268AA" w:rsidP="00842B80">
      <w:pPr>
        <w:spacing w:after="0" w:line="240" w:lineRule="auto"/>
        <w:ind w:firstLine="708"/>
        <w:jc w:val="both"/>
      </w:pPr>
      <w:r>
        <w:t>- содержание добровольной пожарной дружины.</w:t>
      </w:r>
    </w:p>
    <w:p w:rsidR="00044FEC" w:rsidRDefault="00044FEC" w:rsidP="00842B80">
      <w:pPr>
        <w:spacing w:after="0" w:line="240" w:lineRule="auto"/>
        <w:ind w:firstLine="708"/>
        <w:jc w:val="both"/>
      </w:pPr>
    </w:p>
    <w:p w:rsidR="00044FEC" w:rsidRDefault="00044FEC" w:rsidP="00842B80">
      <w:pPr>
        <w:spacing w:after="0" w:line="240" w:lineRule="auto"/>
        <w:ind w:firstLine="708"/>
        <w:jc w:val="both"/>
      </w:pPr>
    </w:p>
    <w:p w:rsidR="00044FEC" w:rsidRPr="00044FEC" w:rsidRDefault="00044FEC" w:rsidP="00A1114E">
      <w:pPr>
        <w:spacing w:after="0" w:line="240" w:lineRule="auto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Перечень</w:t>
      </w:r>
      <w:r w:rsidR="002E0AA6">
        <w:rPr>
          <w:b/>
        </w:rPr>
        <w:t xml:space="preserve"> целевых индикаторов и</w:t>
      </w:r>
      <w:r w:rsidR="00A1114E">
        <w:rPr>
          <w:b/>
        </w:rPr>
        <w:t xml:space="preserve"> показателей </w:t>
      </w:r>
      <w:r>
        <w:rPr>
          <w:b/>
        </w:rPr>
        <w:t>программы</w:t>
      </w:r>
    </w:p>
    <w:p w:rsidR="00906D69" w:rsidRDefault="00906D69" w:rsidP="00842B80">
      <w:pPr>
        <w:spacing w:after="0" w:line="240" w:lineRule="auto"/>
        <w:ind w:firstLine="708"/>
        <w:jc w:val="both"/>
      </w:pPr>
    </w:p>
    <w:p w:rsidR="007366EB" w:rsidRDefault="000C48FF" w:rsidP="00842B80">
      <w:pPr>
        <w:spacing w:after="0" w:line="240" w:lineRule="auto"/>
        <w:jc w:val="both"/>
      </w:pPr>
      <w:r>
        <w:tab/>
        <w:t>Цель,</w:t>
      </w:r>
      <w:r w:rsidR="00925CF0">
        <w:t xml:space="preserve"> решение которой</w:t>
      </w:r>
      <w:r>
        <w:t xml:space="preserve"> </w:t>
      </w:r>
      <w:r w:rsidR="00A1114E">
        <w:t xml:space="preserve">будет обеспечено реализацией </w:t>
      </w:r>
      <w:r>
        <w:t>программы:</w:t>
      </w:r>
      <w:r w:rsidR="00E22D34">
        <w:t xml:space="preserve"> реализация мероприятий в поддержке высокого уровня</w:t>
      </w:r>
      <w:r w:rsidR="00054B0B">
        <w:t xml:space="preserve"> готовности в области гражданской обороны, предупреждения и ликвидации чрезвычайных ситуаций, обеспечения пожарной безопасности и безопа</w:t>
      </w:r>
      <w:r w:rsidR="00925CF0">
        <w:t>сности людей на водных объектах на территории муниципального образования.</w:t>
      </w:r>
    </w:p>
    <w:p w:rsidR="00925CF0" w:rsidRDefault="00925CF0" w:rsidP="00842B80">
      <w:pPr>
        <w:spacing w:after="0" w:line="240" w:lineRule="auto"/>
        <w:jc w:val="both"/>
      </w:pPr>
      <w:r>
        <w:tab/>
        <w:t>Достижение цели будет обеспечено решением следующих задач:</w:t>
      </w:r>
    </w:p>
    <w:p w:rsidR="0046096A" w:rsidRDefault="0046096A" w:rsidP="00842B80">
      <w:pPr>
        <w:spacing w:after="0" w:line="240" w:lineRule="auto"/>
        <w:jc w:val="both"/>
      </w:pPr>
      <w:r>
        <w:tab/>
        <w:t>1) организация и осуществление мероприятий по гражданской обороне, защите населения и территории от чрезвычайных ситуаций;</w:t>
      </w:r>
    </w:p>
    <w:p w:rsidR="0046096A" w:rsidRDefault="0046096A" w:rsidP="00842B80">
      <w:pPr>
        <w:spacing w:after="0" w:line="240" w:lineRule="auto"/>
        <w:jc w:val="both"/>
      </w:pPr>
      <w:r>
        <w:tab/>
        <w:t xml:space="preserve">2) </w:t>
      </w:r>
      <w:r w:rsidR="000946AE">
        <w:t>организация и осуществление мероприятий по пожарной безопасности населения и территории;</w:t>
      </w:r>
    </w:p>
    <w:p w:rsidR="000946AE" w:rsidRDefault="000946AE" w:rsidP="00842B80">
      <w:pPr>
        <w:spacing w:after="0" w:line="240" w:lineRule="auto"/>
        <w:jc w:val="both"/>
      </w:pPr>
      <w:r>
        <w:tab/>
        <w:t>3) содержание добровольной пожарной дружины в целях обеспечения первичных мер пожарной безопасности</w:t>
      </w:r>
      <w:r w:rsidR="00742077">
        <w:t>;</w:t>
      </w:r>
    </w:p>
    <w:p w:rsidR="00742077" w:rsidRDefault="00742077" w:rsidP="00842B80">
      <w:pPr>
        <w:spacing w:after="0" w:line="240" w:lineRule="auto"/>
        <w:jc w:val="both"/>
      </w:pPr>
      <w:r>
        <w:tab/>
        <w:t>4) финансовое обеспечение непредвиденных расходов, связанных с предупреждением</w:t>
      </w:r>
      <w:r w:rsidR="001A5A1F">
        <w:t xml:space="preserve"> и ликвидацией чрезвычайных ситуаций;</w:t>
      </w:r>
    </w:p>
    <w:p w:rsidR="001A5A1F" w:rsidRDefault="001A5A1F" w:rsidP="00842B80">
      <w:pPr>
        <w:spacing w:after="0" w:line="240" w:lineRule="auto"/>
        <w:jc w:val="both"/>
      </w:pPr>
      <w:r>
        <w:tab/>
        <w:t xml:space="preserve">5) </w:t>
      </w:r>
      <w:r w:rsidR="00FF0AE9">
        <w:t>информирование населения муниципального образования по вопросам обеспечения безопасности при угрозе возникновения чрезвычайной ситуации,</w:t>
      </w:r>
      <w:r w:rsidR="002E2BAD">
        <w:t xml:space="preserve"> и (или) при возникновении чрез</w:t>
      </w:r>
      <w:r w:rsidR="00FF0AE9">
        <w:t>вычайной ситуации на территории муниципального образования</w:t>
      </w:r>
    </w:p>
    <w:p w:rsidR="002E2BAD" w:rsidRDefault="00A1114E" w:rsidP="00842B80">
      <w:pPr>
        <w:spacing w:after="0" w:line="240" w:lineRule="auto"/>
        <w:jc w:val="both"/>
      </w:pPr>
      <w:r>
        <w:tab/>
        <w:t xml:space="preserve">Оценка эффективности </w:t>
      </w:r>
      <w:r w:rsidR="002E2BAD">
        <w:t>программы будет производиться ежегодно на основе использования системы целевых индикаторов с целью у</w:t>
      </w:r>
      <w:r>
        <w:t xml:space="preserve">точнения задач и мероприятий </w:t>
      </w:r>
      <w:r w:rsidR="002E2BAD">
        <w:t>программы:</w:t>
      </w:r>
    </w:p>
    <w:p w:rsidR="006B656E" w:rsidRDefault="006B656E" w:rsidP="00842B80">
      <w:pPr>
        <w:spacing w:after="0" w:line="240" w:lineRule="auto"/>
        <w:jc w:val="both"/>
      </w:pPr>
      <w:r>
        <w:lastRenderedPageBreak/>
        <w:tab/>
        <w:t>1) стабильность в предотвращении чрезвычайных ситуаций и финансовое обеспечение непредвиденных расходов;</w:t>
      </w:r>
    </w:p>
    <w:p w:rsidR="006B656E" w:rsidRDefault="006B656E" w:rsidP="00842B80">
      <w:pPr>
        <w:spacing w:after="0" w:line="240" w:lineRule="auto"/>
        <w:jc w:val="both"/>
      </w:pPr>
      <w:r>
        <w:tab/>
        <w:t xml:space="preserve">2) </w:t>
      </w:r>
      <w:r w:rsidR="00A407A9">
        <w:t>удовлетворенность населения проводимыми противопожарными</w:t>
      </w:r>
      <w:r w:rsidR="00D03953">
        <w:t xml:space="preserve"> мероприятиями, мероприятиями защиты населения и территории от чрезвычайных ситуаций природного и техногенного характера;</w:t>
      </w:r>
      <w:r w:rsidR="00A407A9">
        <w:t xml:space="preserve"> </w:t>
      </w:r>
    </w:p>
    <w:p w:rsidR="00D03953" w:rsidRDefault="00D03953" w:rsidP="00842B80">
      <w:pPr>
        <w:spacing w:after="0" w:line="240" w:lineRule="auto"/>
        <w:jc w:val="both"/>
      </w:pPr>
      <w:r>
        <w:tab/>
        <w:t xml:space="preserve">3) </w:t>
      </w:r>
      <w:r w:rsidR="00DB7114">
        <w:t>изготовление, приобретение и размещение на территории муниципального образования плакатов, памяток по противопожарной тематике</w:t>
      </w:r>
      <w:r w:rsidR="009325AB">
        <w:t>, по правилам поведения на водных объектах;</w:t>
      </w:r>
    </w:p>
    <w:p w:rsidR="004F0330" w:rsidRDefault="00A1114E" w:rsidP="00842B80">
      <w:pPr>
        <w:spacing w:after="0" w:line="240" w:lineRule="auto"/>
        <w:jc w:val="both"/>
      </w:pPr>
      <w:r>
        <w:tab/>
        <w:t>4</w:t>
      </w:r>
      <w:r w:rsidR="004F0330">
        <w:t>) количество отремонтированных источников наружного противопожарного водоснабжения;</w:t>
      </w:r>
    </w:p>
    <w:p w:rsidR="004F0330" w:rsidRDefault="00A1114E" w:rsidP="00842B80">
      <w:pPr>
        <w:spacing w:after="0" w:line="240" w:lineRule="auto"/>
        <w:jc w:val="both"/>
      </w:pPr>
      <w:r>
        <w:tab/>
        <w:t>5</w:t>
      </w:r>
      <w:r w:rsidR="004F0330">
        <w:t>)</w:t>
      </w:r>
      <w:r w:rsidR="00A31704">
        <w:t xml:space="preserve"> количество видеоматериалов наглядной противопожарной пропаганды.</w:t>
      </w:r>
      <w:r w:rsidR="004F0330">
        <w:tab/>
      </w:r>
      <w:r w:rsidR="004F0330">
        <w:tab/>
      </w:r>
      <w:r w:rsidR="004F0330">
        <w:tab/>
      </w:r>
      <w:r w:rsidR="004F0330">
        <w:tab/>
      </w:r>
      <w:r w:rsidR="004F0330">
        <w:tab/>
      </w:r>
      <w:r w:rsidR="004F0330">
        <w:tab/>
      </w:r>
      <w:r w:rsidR="004F0330">
        <w:tab/>
      </w:r>
      <w:r w:rsidR="004F0330">
        <w:tab/>
      </w:r>
      <w:r w:rsidR="004F0330">
        <w:tab/>
      </w:r>
      <w:r w:rsidR="004F0330">
        <w:tab/>
      </w:r>
      <w:r w:rsidR="004F0330">
        <w:tab/>
      </w:r>
      <w:r w:rsidR="004F0330">
        <w:tab/>
      </w:r>
    </w:p>
    <w:p w:rsidR="00ED4A7B" w:rsidRDefault="00ED4A7B" w:rsidP="00842B80">
      <w:pPr>
        <w:spacing w:after="0" w:line="240" w:lineRule="auto"/>
        <w:jc w:val="both"/>
      </w:pPr>
    </w:p>
    <w:p w:rsidR="00ED4A7B" w:rsidRDefault="00ED4A7B" w:rsidP="00A1114E">
      <w:pPr>
        <w:spacing w:after="0" w:line="240" w:lineRule="auto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Методика оце</w:t>
      </w:r>
      <w:r w:rsidR="00A1114E">
        <w:rPr>
          <w:b/>
        </w:rPr>
        <w:t xml:space="preserve">нки эффективности реализации </w:t>
      </w:r>
      <w:r>
        <w:rPr>
          <w:b/>
        </w:rPr>
        <w:t>программы</w:t>
      </w:r>
    </w:p>
    <w:p w:rsidR="002A0997" w:rsidRDefault="002A0997" w:rsidP="00842B80">
      <w:pPr>
        <w:spacing w:after="0" w:line="240" w:lineRule="auto"/>
        <w:jc w:val="both"/>
        <w:rPr>
          <w:b/>
        </w:rPr>
      </w:pPr>
    </w:p>
    <w:p w:rsidR="0018449C" w:rsidRDefault="0018449C" w:rsidP="00842B80">
      <w:pPr>
        <w:spacing w:after="0" w:line="240" w:lineRule="auto"/>
        <w:ind w:firstLine="720"/>
        <w:jc w:val="both"/>
      </w:pPr>
      <w:r>
        <w:t>Оценка эффективности реализации муниципальной программы проводится на основе: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1)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значений, приведенных в приложении № 2 к программе, с учётом веса, по формуле: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rPr>
          <w:rFonts w:eastAsia="Times New Roman"/>
          <w:position w:val="-28"/>
          <w:szCs w:val="24"/>
          <w:lang w:val="en-US" w:bidi="en-US"/>
        </w:rPr>
        <w:object w:dxaOrig="189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39.75pt" o:ole="">
            <v:imagedata r:id="rId6" o:title=""/>
          </v:shape>
          <o:OLEObject Type="Embed" ProgID="Equation.3" ShapeID="_x0000_i1025" DrawAspect="Content" ObjectID="_1542191973" r:id="rId7"/>
        </w:object>
      </w:r>
      <w:r>
        <w:t xml:space="preserve">, 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fldChar w:fldCharType="begin"/>
      </w:r>
      <w:r>
        <w:instrText xml:space="preserve"> EQ </w:instrText>
      </w:r>
      <w:r>
        <w:fldChar w:fldCharType="end"/>
      </w:r>
      <w:r>
        <w:t>где: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С</w:t>
      </w:r>
      <w:r>
        <w:rPr>
          <w:vertAlign w:val="subscript"/>
        </w:rPr>
        <w:t xml:space="preserve">Д </w:t>
      </w:r>
      <w:r>
        <w:t xml:space="preserve"> - степень достижения целей (решения задач);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Oi – относительное отклонение фактически достигнутого значения показателя (индикатора) от целевого (планового) значения показателя;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Вi – вес показателя (индикатора) в перечне целевых показателей программы;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n – количество показателей (индикаторов) в муниципальной программе.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Относительное отклонение фактически достигнутого значения показателя (индикатора) от целевого (планового) значения рассчитывается по формуле: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rPr>
          <w:rFonts w:eastAsia="Times New Roman"/>
          <w:position w:val="-24"/>
          <w:szCs w:val="24"/>
          <w:lang w:val="en-US" w:bidi="en-US"/>
        </w:rPr>
        <w:object w:dxaOrig="2085" w:dyaOrig="660">
          <v:shape id="_x0000_i1026" type="#_x0000_t75" style="width:104.25pt;height:33pt" o:ole="">
            <v:imagedata r:id="rId8" o:title=""/>
          </v:shape>
          <o:OLEObject Type="Embed" ProgID="Equation.3" ShapeID="_x0000_i1026" DrawAspect="Content" ObjectID="_1542191974" r:id="rId9"/>
        </w:object>
      </w:r>
      <w:r>
        <w:t>,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где: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 xml:space="preserve"> З</w:t>
      </w:r>
      <w:r>
        <w:rPr>
          <w:vertAlign w:val="subscript"/>
        </w:rPr>
        <w:t xml:space="preserve">Ф </w:t>
      </w:r>
      <w:r>
        <w:t xml:space="preserve"> - фактическое значение индикатора (показателя) муниципальной программы;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З</w:t>
      </w:r>
      <w:r>
        <w:rPr>
          <w:vertAlign w:val="subscript"/>
        </w:rPr>
        <w:t xml:space="preserve">П  </w:t>
      </w:r>
      <w:r>
        <w:t>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rPr>
          <w:rFonts w:eastAsia="Times New Roman"/>
          <w:position w:val="-24"/>
          <w:szCs w:val="24"/>
          <w:lang w:val="en-US" w:bidi="en-US"/>
        </w:rPr>
        <w:object w:dxaOrig="1755" w:dyaOrig="555">
          <v:shape id="_x0000_i1027" type="#_x0000_t75" style="width:87.75pt;height:27.75pt" o:ole="">
            <v:imagedata r:id="rId10" o:title=""/>
          </v:shape>
          <o:OLEObject Type="Embed" ProgID="Equation.3" ShapeID="_x0000_i1027" DrawAspect="Content" ObjectID="_1542191975" r:id="rId11"/>
        </w:object>
      </w:r>
      <w:r>
        <w:t xml:space="preserve"> (для индикаторов (показателей), желаемой тенденцией развития которых является снижение значений;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2) оценки степени достижения целей и решения задач подпрограмм муниципальной программы в целом путем сопоставления фактически достигнутых значений индикаторов подпрограммы и их плановых значений, приведенных в приложении № 2 к программе, с учётом веса, по формуле: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rPr>
          <w:rFonts w:eastAsia="Times New Roman"/>
          <w:position w:val="-28"/>
          <w:szCs w:val="24"/>
          <w:lang w:val="en-US" w:bidi="en-US"/>
        </w:rPr>
        <w:object w:dxaOrig="1890" w:dyaOrig="795">
          <v:shape id="_x0000_i1028" type="#_x0000_t75" style="width:94.5pt;height:39.75pt" o:ole="">
            <v:imagedata r:id="rId6" o:title=""/>
          </v:shape>
          <o:OLEObject Type="Embed" ProgID="Equation.3" ShapeID="_x0000_i1028" DrawAspect="Content" ObjectID="_1542191976" r:id="rId12"/>
        </w:object>
      </w:r>
      <w:r>
        <w:t xml:space="preserve">, 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fldChar w:fldCharType="begin"/>
      </w:r>
      <w:r>
        <w:instrText xml:space="preserve"> EQ </w:instrText>
      </w:r>
      <w:r>
        <w:fldChar w:fldCharType="end"/>
      </w:r>
      <w:r>
        <w:t>где: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С</w:t>
      </w:r>
      <w:r>
        <w:rPr>
          <w:vertAlign w:val="subscript"/>
        </w:rPr>
        <w:t xml:space="preserve">Д </w:t>
      </w:r>
      <w:r>
        <w:t xml:space="preserve"> - степень достижения целей (решения задач);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Oi – относительное отклонение фактически достигнутого значения показателя (индикатора) от целевого (планового) значения показателя;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lastRenderedPageBreak/>
        <w:t>Вi – вес показателя (индикатора) в перечне целевых показателей программы;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n – количество показателей (индикаторов) в муниципальной программе.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Относительное отклонение фактически достигнутого значения показателя (индикатора) от целевого (планового) значения рассчитывается по формуле: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rPr>
          <w:rFonts w:eastAsia="Times New Roman"/>
          <w:position w:val="-24"/>
          <w:szCs w:val="24"/>
          <w:lang w:val="en-US" w:bidi="en-US"/>
        </w:rPr>
        <w:object w:dxaOrig="2085" w:dyaOrig="660">
          <v:shape id="_x0000_i1029" type="#_x0000_t75" style="width:104.25pt;height:33pt" o:ole="">
            <v:imagedata r:id="rId8" o:title=""/>
          </v:shape>
          <o:OLEObject Type="Embed" ProgID="Equation.3" ShapeID="_x0000_i1029" DrawAspect="Content" ObjectID="_1542191977" r:id="rId13"/>
        </w:object>
      </w:r>
      <w:r>
        <w:t>,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где: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 xml:space="preserve"> З</w:t>
      </w:r>
      <w:r>
        <w:rPr>
          <w:vertAlign w:val="subscript"/>
        </w:rPr>
        <w:t xml:space="preserve">Ф </w:t>
      </w:r>
      <w:r>
        <w:t xml:space="preserve"> - фактическое значение индикатора (показателя) муниципальной программы;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З</w:t>
      </w:r>
      <w:r>
        <w:rPr>
          <w:vertAlign w:val="subscript"/>
        </w:rPr>
        <w:t xml:space="preserve">П  </w:t>
      </w:r>
      <w:r>
        <w:t>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rPr>
          <w:rFonts w:eastAsia="Times New Roman"/>
          <w:position w:val="-24"/>
          <w:szCs w:val="24"/>
          <w:lang w:val="en-US" w:bidi="en-US"/>
        </w:rPr>
        <w:object w:dxaOrig="1755" w:dyaOrig="555">
          <v:shape id="_x0000_i1030" type="#_x0000_t75" style="width:87.75pt;height:27.75pt" o:ole="">
            <v:imagedata r:id="rId10" o:title=""/>
          </v:shape>
          <o:OLEObject Type="Embed" ProgID="Equation.3" ShapeID="_x0000_i1030" DrawAspect="Content" ObjectID="_1542191978" r:id="rId14"/>
        </w:object>
      </w:r>
      <w:r>
        <w:t xml:space="preserve"> (для индикаторов (показателей), желаемой тенденцией развития которых является снижение значений.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3)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её подпрограмм, приведенных во        II разделе программы, по формуле: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rPr>
          <w:rFonts w:eastAsia="Times New Roman"/>
          <w:position w:val="-24"/>
          <w:szCs w:val="24"/>
          <w:lang w:val="en-US" w:bidi="en-US"/>
        </w:rPr>
        <w:object w:dxaOrig="2025" w:dyaOrig="600">
          <v:shape id="_x0000_i1031" type="#_x0000_t75" style="width:101.25pt;height:30pt" o:ole="">
            <v:imagedata r:id="rId15" o:title=""/>
          </v:shape>
          <o:OLEObject Type="Embed" ProgID="Equation.3" ShapeID="_x0000_i1031" DrawAspect="Content" ObjectID="_1542191979" r:id="rId16"/>
        </w:object>
      </w:r>
      <w:r>
        <w:t>,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где У</w:t>
      </w:r>
      <w:r>
        <w:rPr>
          <w:vertAlign w:val="subscript"/>
        </w:rPr>
        <w:t xml:space="preserve">Ф </w:t>
      </w:r>
      <w:r>
        <w:t xml:space="preserve"> - уровень финансирования реализации мероприятий программы (подпрограммы);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Ф</w:t>
      </w:r>
      <w:r>
        <w:rPr>
          <w:vertAlign w:val="subscript"/>
        </w:rPr>
        <w:t xml:space="preserve">Ф </w:t>
      </w:r>
      <w:r>
        <w:t xml:space="preserve"> - фактический объём финансовых ресурсов, направленный на реализацию мероприятий муниципальной программы (подпрограммы);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Ф</w:t>
      </w:r>
      <w:r>
        <w:rPr>
          <w:vertAlign w:val="subscript"/>
        </w:rPr>
        <w:t xml:space="preserve">П </w:t>
      </w:r>
      <w:r>
        <w:t xml:space="preserve"> - плановый объём финансовых ресурсов на реализацию муниципальной программы (подпрограммы) на соответствующий отчётный период;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4) степени реализации мероприятий муниципальной программы (достижение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мероприятий подпрограмм.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Оценка эффективности реализации муниципальной программы (подпрограмм) проводится ответственным исполнителем ежегодно до 1 апреля года, следующего за отчётным.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Муниципальная программа считается реализуемой с высоким уровнем эффективности, если: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 xml:space="preserve"> степень достижения целей (решения задач) муниципальной программы составила не менее 95%;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 xml:space="preserve"> степень достижения целей (решения задач) подпрограммы составила не менее 95%;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 xml:space="preserve"> уровень финансирования реализации мероприятий программы (У</w:t>
      </w:r>
      <w:r>
        <w:rPr>
          <w:vertAlign w:val="subscript"/>
        </w:rPr>
        <w:t>Ф</w:t>
      </w:r>
      <w:r>
        <w:t xml:space="preserve">) составил не менее 95%, 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 xml:space="preserve"> уровень финансирования реализации мероприятий подпрограмм муниципальной программы составил не менее 90%;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 xml:space="preserve"> не менее 95% мероприятий программы, запланированных на отчётный год, выполнены в полном объёме.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Муниципальная программа считается реализуемой с удовлетворительным уровнем эффективности, если: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 xml:space="preserve"> степень достижения целей (решения задач) муниципальной программы составила не менее 80%;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 xml:space="preserve"> степень достижения целей (решения задач) подпрограмм муниципальной программы составила не менее 80%;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lastRenderedPageBreak/>
        <w:t xml:space="preserve"> уровень финансирования реализации мероприятий программы (У</w:t>
      </w:r>
      <w:r>
        <w:rPr>
          <w:vertAlign w:val="subscript"/>
        </w:rPr>
        <w:t>Ф</w:t>
      </w:r>
      <w:r>
        <w:t xml:space="preserve">) составил не менее 70%; 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 xml:space="preserve"> не менее 80% мероприятий программы, запланированных на отчётный год, выполнены в полном объёме.</w:t>
      </w:r>
    </w:p>
    <w:p w:rsidR="0018449C" w:rsidRDefault="0018449C" w:rsidP="00842B80">
      <w:pPr>
        <w:spacing w:after="0" w:line="240" w:lineRule="auto"/>
        <w:ind w:firstLine="720"/>
        <w:jc w:val="both"/>
      </w:pPr>
      <w:r>
        <w:t>Если реализация муниципальной программы (подпрограммы) не отвечает приведенным выше критериям, уровень эффективности её реализации признается неудовлетворительным.</w:t>
      </w:r>
    </w:p>
    <w:p w:rsidR="0018449C" w:rsidRDefault="0018449C" w:rsidP="00842B8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A0997" w:rsidRDefault="002A0997" w:rsidP="00842B80">
      <w:pPr>
        <w:spacing w:after="0" w:line="240" w:lineRule="auto"/>
        <w:jc w:val="both"/>
      </w:pPr>
    </w:p>
    <w:p w:rsidR="002A0997" w:rsidRDefault="002A0997" w:rsidP="00AC11AF">
      <w:pPr>
        <w:spacing w:after="0" w:line="240" w:lineRule="auto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Ожидаемые результаты реализации</w:t>
      </w:r>
      <w:r w:rsidR="00AC11AF">
        <w:rPr>
          <w:b/>
        </w:rPr>
        <w:t xml:space="preserve"> </w:t>
      </w:r>
      <w:r w:rsidR="002D0BA3">
        <w:rPr>
          <w:b/>
        </w:rPr>
        <w:t>программы</w:t>
      </w:r>
    </w:p>
    <w:p w:rsidR="00B24A84" w:rsidRDefault="00B24A84" w:rsidP="00842B80">
      <w:pPr>
        <w:spacing w:after="0" w:line="240" w:lineRule="auto"/>
        <w:jc w:val="both"/>
        <w:rPr>
          <w:b/>
        </w:rPr>
      </w:pPr>
    </w:p>
    <w:p w:rsidR="00B24A84" w:rsidRDefault="00AC11AF" w:rsidP="00842B80">
      <w:pPr>
        <w:spacing w:after="0" w:line="240" w:lineRule="auto"/>
        <w:jc w:val="both"/>
      </w:pPr>
      <w:r>
        <w:tab/>
        <w:t xml:space="preserve">Реализация </w:t>
      </w:r>
      <w:r w:rsidR="00B24A84">
        <w:t>программы позволит</w:t>
      </w:r>
    </w:p>
    <w:p w:rsidR="00081C18" w:rsidRDefault="00081C18" w:rsidP="00842B80">
      <w:pPr>
        <w:spacing w:after="0" w:line="240" w:lineRule="auto"/>
        <w:jc w:val="both"/>
      </w:pPr>
      <w:r>
        <w:tab/>
        <w:t>- повысить уровень защищенности населения и территории</w:t>
      </w:r>
      <w:r w:rsidR="00E677B2">
        <w:t xml:space="preserve"> от чрезвычайных ситуаций различного характера;</w:t>
      </w:r>
    </w:p>
    <w:p w:rsidR="00E677B2" w:rsidRDefault="00E677B2" w:rsidP="00842B80">
      <w:pPr>
        <w:spacing w:after="0" w:line="240" w:lineRule="auto"/>
        <w:jc w:val="both"/>
      </w:pPr>
      <w:r>
        <w:tab/>
        <w:t>- обеспечение своевременного информирования и оповещения населения о чрезвычайных ситуациях различного характера</w:t>
      </w:r>
      <w:r w:rsidR="009455AC">
        <w:t>, обеспечение подготовки населения в области гражданской обороны, защиты от чрезвычайных ситуаций, обеспечение пожарной безопасности;</w:t>
      </w:r>
    </w:p>
    <w:p w:rsidR="00530492" w:rsidRDefault="00530492" w:rsidP="00842B80">
      <w:pPr>
        <w:spacing w:after="0" w:line="240" w:lineRule="auto"/>
        <w:jc w:val="both"/>
      </w:pPr>
      <w:r>
        <w:tab/>
        <w:t>В результат</w:t>
      </w:r>
      <w:r w:rsidR="005247AC">
        <w:t>е реализации полпрограммы к 2018</w:t>
      </w:r>
      <w:r>
        <w:t xml:space="preserve"> году будут достигнуты следующие основные количественные показатели:</w:t>
      </w:r>
    </w:p>
    <w:p w:rsidR="007C2B23" w:rsidRDefault="007C2B23" w:rsidP="00842B80">
      <w:pPr>
        <w:spacing w:after="0" w:line="240" w:lineRule="auto"/>
        <w:jc w:val="both"/>
      </w:pPr>
      <w:r>
        <w:tab/>
        <w:t xml:space="preserve">- </w:t>
      </w:r>
      <w:r w:rsidR="006B6277">
        <w:t xml:space="preserve">количество чрезвычайных ситуаций </w:t>
      </w:r>
      <w:r w:rsidR="005247AC">
        <w:t>к 2018</w:t>
      </w:r>
      <w:r w:rsidR="00065671">
        <w:t xml:space="preserve"> году уменьшится в1,5 раза</w:t>
      </w:r>
    </w:p>
    <w:p w:rsidR="00065671" w:rsidRDefault="00065671" w:rsidP="00842B80">
      <w:pPr>
        <w:spacing w:after="0" w:line="240" w:lineRule="auto"/>
        <w:jc w:val="both"/>
      </w:pPr>
      <w:r>
        <w:tab/>
        <w:t xml:space="preserve">- </w:t>
      </w:r>
      <w:r w:rsidR="00B34B6D">
        <w:t>количество населения, пострадавшего в чрезвычайных ситуациях к 2016 году уменьшится на</w:t>
      </w:r>
      <w:r w:rsidR="0017546D">
        <w:t xml:space="preserve"> 10%</w:t>
      </w:r>
      <w:r w:rsidR="00B34B6D">
        <w:t xml:space="preserve"> </w:t>
      </w:r>
    </w:p>
    <w:p w:rsidR="00B34B6D" w:rsidRDefault="00B34B6D" w:rsidP="00842B80">
      <w:pPr>
        <w:spacing w:after="0" w:line="240" w:lineRule="auto"/>
        <w:jc w:val="both"/>
      </w:pPr>
      <w:r>
        <w:tab/>
        <w:t xml:space="preserve">- </w:t>
      </w:r>
      <w:r w:rsidR="00790D1D">
        <w:t>количество зарегистрированных пожаров при уменьш</w:t>
      </w:r>
      <w:r w:rsidR="005247AC">
        <w:t>ении общего числа пожаров к 2018</w:t>
      </w:r>
      <w:r w:rsidR="00790D1D">
        <w:t xml:space="preserve"> году уменьшится на</w:t>
      </w:r>
      <w:r w:rsidR="0017546D">
        <w:t xml:space="preserve"> </w:t>
      </w:r>
      <w:r w:rsidR="006742EC">
        <w:t>10%</w:t>
      </w:r>
    </w:p>
    <w:p w:rsidR="00790D1D" w:rsidRDefault="00790D1D" w:rsidP="00842B80">
      <w:pPr>
        <w:spacing w:after="0" w:line="240" w:lineRule="auto"/>
        <w:jc w:val="both"/>
      </w:pPr>
      <w:r>
        <w:tab/>
        <w:t xml:space="preserve">- </w:t>
      </w:r>
      <w:r w:rsidR="006A4C46">
        <w:t>количество населения, погибшего на  пожарах</w:t>
      </w:r>
      <w:r w:rsidR="005247AC">
        <w:t xml:space="preserve"> к 2018</w:t>
      </w:r>
      <w:r w:rsidR="004C0ED8">
        <w:t xml:space="preserve"> году</w:t>
      </w:r>
      <w:r w:rsidR="006A4C46">
        <w:t xml:space="preserve"> уменьш</w:t>
      </w:r>
      <w:r w:rsidR="0015478B">
        <w:t>ится в 1,5 раза</w:t>
      </w:r>
    </w:p>
    <w:p w:rsidR="006A4C46" w:rsidRDefault="006A4C46" w:rsidP="00842B80">
      <w:pPr>
        <w:spacing w:after="0" w:line="240" w:lineRule="auto"/>
        <w:jc w:val="both"/>
      </w:pPr>
      <w:r>
        <w:tab/>
        <w:t>- количество населен</w:t>
      </w:r>
      <w:r w:rsidR="005247AC">
        <w:t>ия, спасенного на пожарах к 2018</w:t>
      </w:r>
      <w:r>
        <w:t xml:space="preserve"> году</w:t>
      </w:r>
      <w:r w:rsidR="0015478B">
        <w:t xml:space="preserve"> увеличится в 1,2 раза</w:t>
      </w:r>
    </w:p>
    <w:p w:rsidR="004C0ED8" w:rsidRDefault="004C0ED8" w:rsidP="00842B80">
      <w:pPr>
        <w:spacing w:after="0" w:line="240" w:lineRule="auto"/>
        <w:jc w:val="both"/>
      </w:pPr>
      <w:r>
        <w:tab/>
        <w:t>- количество происш</w:t>
      </w:r>
      <w:r w:rsidR="005247AC">
        <w:t>ествий на водных объектах к 2018</w:t>
      </w:r>
      <w:r>
        <w:t xml:space="preserve"> году уменьшится в 1,5 раза.</w:t>
      </w:r>
    </w:p>
    <w:p w:rsidR="004C0ED8" w:rsidRDefault="004C0ED8" w:rsidP="00842B80">
      <w:pPr>
        <w:spacing w:after="0" w:line="240" w:lineRule="auto"/>
        <w:jc w:val="both"/>
      </w:pPr>
      <w:r>
        <w:tab/>
        <w:t xml:space="preserve">- </w:t>
      </w:r>
      <w:r w:rsidR="00B465DB">
        <w:t>количество людей, спасенных в происшествиях на водных объектах увеличится на</w:t>
      </w:r>
      <w:r w:rsidR="0015478B">
        <w:t xml:space="preserve"> 15%</w:t>
      </w:r>
    </w:p>
    <w:p w:rsidR="00B465DB" w:rsidRPr="00B24A84" w:rsidRDefault="00CC7CAD" w:rsidP="00842B80">
      <w:pPr>
        <w:spacing w:after="0" w:line="240" w:lineRule="auto"/>
        <w:jc w:val="both"/>
      </w:pPr>
      <w:r>
        <w:tab/>
      </w:r>
      <w:bookmarkStart w:id="0" w:name="_GoBack"/>
      <w:bookmarkEnd w:id="0"/>
    </w:p>
    <w:p w:rsidR="002D0BA3" w:rsidRDefault="002D0BA3" w:rsidP="00842B80">
      <w:pPr>
        <w:spacing w:after="0" w:line="240" w:lineRule="auto"/>
        <w:jc w:val="both"/>
        <w:rPr>
          <w:b/>
        </w:rPr>
      </w:pPr>
    </w:p>
    <w:p w:rsidR="002D0BA3" w:rsidRPr="002D0BA3" w:rsidRDefault="002D0BA3" w:rsidP="00842B80">
      <w:pPr>
        <w:spacing w:after="0" w:line="240" w:lineRule="auto"/>
        <w:jc w:val="both"/>
      </w:pPr>
    </w:p>
    <w:sectPr w:rsidR="002D0BA3" w:rsidRPr="002D0BA3" w:rsidSect="00902B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45"/>
    <w:rsid w:val="000075F9"/>
    <w:rsid w:val="000174FC"/>
    <w:rsid w:val="000268AA"/>
    <w:rsid w:val="00031644"/>
    <w:rsid w:val="00044FEC"/>
    <w:rsid w:val="00047A2C"/>
    <w:rsid w:val="00053D0A"/>
    <w:rsid w:val="00054B0B"/>
    <w:rsid w:val="00065671"/>
    <w:rsid w:val="000730EC"/>
    <w:rsid w:val="00075D35"/>
    <w:rsid w:val="00081C18"/>
    <w:rsid w:val="00083EAE"/>
    <w:rsid w:val="000900FF"/>
    <w:rsid w:val="000946AE"/>
    <w:rsid w:val="000A387F"/>
    <w:rsid w:val="000A3CF5"/>
    <w:rsid w:val="000C48FF"/>
    <w:rsid w:val="000E1658"/>
    <w:rsid w:val="000E2899"/>
    <w:rsid w:val="000E3C57"/>
    <w:rsid w:val="001047A8"/>
    <w:rsid w:val="001061A9"/>
    <w:rsid w:val="00106D86"/>
    <w:rsid w:val="00122565"/>
    <w:rsid w:val="0012591A"/>
    <w:rsid w:val="0015478B"/>
    <w:rsid w:val="00174E86"/>
    <w:rsid w:val="0017546D"/>
    <w:rsid w:val="00181293"/>
    <w:rsid w:val="0018449C"/>
    <w:rsid w:val="001A0AAF"/>
    <w:rsid w:val="001A5A1F"/>
    <w:rsid w:val="001C3ED9"/>
    <w:rsid w:val="001D379F"/>
    <w:rsid w:val="001F12DD"/>
    <w:rsid w:val="00215D2B"/>
    <w:rsid w:val="00267FCC"/>
    <w:rsid w:val="002A0997"/>
    <w:rsid w:val="002D0794"/>
    <w:rsid w:val="002D0BA3"/>
    <w:rsid w:val="002E0AA6"/>
    <w:rsid w:val="002E17F0"/>
    <w:rsid w:val="002E2BAD"/>
    <w:rsid w:val="00344D8C"/>
    <w:rsid w:val="00357B97"/>
    <w:rsid w:val="003921AD"/>
    <w:rsid w:val="003B5FDA"/>
    <w:rsid w:val="003C13B7"/>
    <w:rsid w:val="00412AE1"/>
    <w:rsid w:val="0042172C"/>
    <w:rsid w:val="00427C56"/>
    <w:rsid w:val="00444B7C"/>
    <w:rsid w:val="0045427A"/>
    <w:rsid w:val="00454617"/>
    <w:rsid w:val="00457FE4"/>
    <w:rsid w:val="0046009C"/>
    <w:rsid w:val="0046096A"/>
    <w:rsid w:val="004B0A42"/>
    <w:rsid w:val="004C03C4"/>
    <w:rsid w:val="004C0ED8"/>
    <w:rsid w:val="004C3662"/>
    <w:rsid w:val="004C42CB"/>
    <w:rsid w:val="004D1221"/>
    <w:rsid w:val="004F0330"/>
    <w:rsid w:val="005110BB"/>
    <w:rsid w:val="005247AC"/>
    <w:rsid w:val="00530492"/>
    <w:rsid w:val="005540B6"/>
    <w:rsid w:val="00560B15"/>
    <w:rsid w:val="00581A45"/>
    <w:rsid w:val="005B7FC1"/>
    <w:rsid w:val="005D2E22"/>
    <w:rsid w:val="005F2FFA"/>
    <w:rsid w:val="006270CB"/>
    <w:rsid w:val="00665268"/>
    <w:rsid w:val="006742EC"/>
    <w:rsid w:val="0068173A"/>
    <w:rsid w:val="006905A7"/>
    <w:rsid w:val="00693B61"/>
    <w:rsid w:val="00694E65"/>
    <w:rsid w:val="006A4C46"/>
    <w:rsid w:val="006B6277"/>
    <w:rsid w:val="006B656E"/>
    <w:rsid w:val="006D5D0D"/>
    <w:rsid w:val="006E7FCF"/>
    <w:rsid w:val="007366EB"/>
    <w:rsid w:val="00741A8A"/>
    <w:rsid w:val="00742077"/>
    <w:rsid w:val="00747D80"/>
    <w:rsid w:val="0075327C"/>
    <w:rsid w:val="0078150C"/>
    <w:rsid w:val="00790D1D"/>
    <w:rsid w:val="007B55BB"/>
    <w:rsid w:val="007C223C"/>
    <w:rsid w:val="007C2B23"/>
    <w:rsid w:val="007D7711"/>
    <w:rsid w:val="007E0472"/>
    <w:rsid w:val="007E59E7"/>
    <w:rsid w:val="00805A29"/>
    <w:rsid w:val="00842B80"/>
    <w:rsid w:val="00871ED5"/>
    <w:rsid w:val="00887494"/>
    <w:rsid w:val="008A1AC1"/>
    <w:rsid w:val="008A4A55"/>
    <w:rsid w:val="008C0621"/>
    <w:rsid w:val="008C103A"/>
    <w:rsid w:val="008E3FAC"/>
    <w:rsid w:val="00902BC5"/>
    <w:rsid w:val="00906D69"/>
    <w:rsid w:val="00925CF0"/>
    <w:rsid w:val="009325AB"/>
    <w:rsid w:val="009455AC"/>
    <w:rsid w:val="00963541"/>
    <w:rsid w:val="00966A40"/>
    <w:rsid w:val="00973228"/>
    <w:rsid w:val="00980E8F"/>
    <w:rsid w:val="009914AA"/>
    <w:rsid w:val="0099175A"/>
    <w:rsid w:val="009B5AEA"/>
    <w:rsid w:val="009D2098"/>
    <w:rsid w:val="009E2DF9"/>
    <w:rsid w:val="009E3E18"/>
    <w:rsid w:val="009F3BBB"/>
    <w:rsid w:val="00A1114E"/>
    <w:rsid w:val="00A31704"/>
    <w:rsid w:val="00A33B31"/>
    <w:rsid w:val="00A407A9"/>
    <w:rsid w:val="00A51234"/>
    <w:rsid w:val="00A5259F"/>
    <w:rsid w:val="00A63664"/>
    <w:rsid w:val="00A814AA"/>
    <w:rsid w:val="00AA2C95"/>
    <w:rsid w:val="00AC11AF"/>
    <w:rsid w:val="00AD4E92"/>
    <w:rsid w:val="00AD5E93"/>
    <w:rsid w:val="00AE4D1F"/>
    <w:rsid w:val="00AF1BE5"/>
    <w:rsid w:val="00B11CF4"/>
    <w:rsid w:val="00B24A84"/>
    <w:rsid w:val="00B34B6D"/>
    <w:rsid w:val="00B465DB"/>
    <w:rsid w:val="00B655CF"/>
    <w:rsid w:val="00BA6812"/>
    <w:rsid w:val="00BB0F23"/>
    <w:rsid w:val="00BC54D6"/>
    <w:rsid w:val="00BD7122"/>
    <w:rsid w:val="00BE5B2D"/>
    <w:rsid w:val="00BF016C"/>
    <w:rsid w:val="00C01F5A"/>
    <w:rsid w:val="00C03275"/>
    <w:rsid w:val="00C34867"/>
    <w:rsid w:val="00C41D8E"/>
    <w:rsid w:val="00C55F27"/>
    <w:rsid w:val="00CB60CA"/>
    <w:rsid w:val="00CB77CE"/>
    <w:rsid w:val="00CC4971"/>
    <w:rsid w:val="00CC7CAD"/>
    <w:rsid w:val="00CD3C26"/>
    <w:rsid w:val="00CD4688"/>
    <w:rsid w:val="00CE3FEB"/>
    <w:rsid w:val="00D03953"/>
    <w:rsid w:val="00D0563B"/>
    <w:rsid w:val="00D10CA8"/>
    <w:rsid w:val="00D4056B"/>
    <w:rsid w:val="00D54CFA"/>
    <w:rsid w:val="00D559F6"/>
    <w:rsid w:val="00D815B0"/>
    <w:rsid w:val="00D87A3E"/>
    <w:rsid w:val="00DA0B82"/>
    <w:rsid w:val="00DB7114"/>
    <w:rsid w:val="00DC07D4"/>
    <w:rsid w:val="00DD7A5E"/>
    <w:rsid w:val="00DE7D41"/>
    <w:rsid w:val="00E22D34"/>
    <w:rsid w:val="00E312BC"/>
    <w:rsid w:val="00E61309"/>
    <w:rsid w:val="00E677B2"/>
    <w:rsid w:val="00E835BD"/>
    <w:rsid w:val="00EA0929"/>
    <w:rsid w:val="00EC431E"/>
    <w:rsid w:val="00EC5EB2"/>
    <w:rsid w:val="00ED4A7B"/>
    <w:rsid w:val="00EF5304"/>
    <w:rsid w:val="00F43E80"/>
    <w:rsid w:val="00F54BA2"/>
    <w:rsid w:val="00F63529"/>
    <w:rsid w:val="00F735F7"/>
    <w:rsid w:val="00F77DA8"/>
    <w:rsid w:val="00FB4EF1"/>
    <w:rsid w:val="00FB749D"/>
    <w:rsid w:val="00FD6E3B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BB60-6E3F-4BD6-8BB0-624F1089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6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ADM49</dc:creator>
  <cp:keywords/>
  <dc:description/>
  <cp:lastModifiedBy>ADM03</cp:lastModifiedBy>
  <cp:revision>66</cp:revision>
  <cp:lastPrinted>2016-12-01T04:30:00Z</cp:lastPrinted>
  <dcterms:created xsi:type="dcterms:W3CDTF">2013-11-01T09:31:00Z</dcterms:created>
  <dcterms:modified xsi:type="dcterms:W3CDTF">2016-12-02T08:53:00Z</dcterms:modified>
</cp:coreProperties>
</file>